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Инструкция для бюджетных (автономных) учреждений по формированию Предварительных заявок на закупку с последующим формированием бюджетных обязательств и выполнением полного закупочного цикла</w:t>
      </w:r>
    </w:p>
    <w:p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2023 год. 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color w:val="FF0000"/>
          <w:sz w:val="24"/>
          <w:szCs w:val="24"/>
        </w:rPr>
        <w:t>Указанные ниже действия с передачей БО и БО(изменения) из программы WEB-Торги в программу Бюджет-Смарт Про необходимо обязательно выполнять всем бюджетным учреждениям при заключении, расторжении контракта, а также при изменениях к контракту.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По закупкам, контракты по которым не размещаются в ЕИС (закупки по ст.93 пункт 4, 5, и </w:t>
      </w:r>
      <w:r>
        <w:rPr>
          <w:rFonts w:ascii="Times New Roman" w:hAnsi="Times New Roman"/>
          <w:b/>
          <w:i/>
          <w:color w:val="FF0000"/>
          <w:sz w:val="24"/>
          <w:szCs w:val="24"/>
          <w:shd w:val="clear" w:color="auto" w:fill="FFFFFF"/>
        </w:rPr>
        <w:t>пунктам 23, 42, 44, 46 (в части 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shd w:val="clear" w:color="auto" w:fill="FFFFFF"/>
        </w:rPr>
        <w:t>контрактов</w:t>
      </w:r>
      <w:r>
        <w:rPr>
          <w:rFonts w:ascii="Times New Roman" w:hAnsi="Times New Roman"/>
          <w:b/>
          <w:i/>
          <w:color w:val="FF0000"/>
          <w:sz w:val="24"/>
          <w:szCs w:val="24"/>
          <w:shd w:val="clear" w:color="auto" w:fill="FFFFFF"/>
        </w:rPr>
        <w:t> с физлицами) части 1 статьи 93 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shd w:val="clear" w:color="auto" w:fill="FFFFFF"/>
        </w:rPr>
        <w:t>Закона</w:t>
      </w:r>
      <w:r>
        <w:rPr>
          <w:rFonts w:ascii="Times New Roman" w:hAnsi="Times New Roman"/>
          <w:b/>
          <w:i/>
          <w:color w:val="FF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shd w:val="clear" w:color="auto" w:fill="FFFFFF"/>
        </w:rPr>
        <w:t>№</w:t>
      </w:r>
      <w:r>
        <w:rPr>
          <w:rFonts w:ascii="Times New Roman" w:hAnsi="Times New Roman"/>
          <w:b/>
          <w:i/>
          <w:color w:val="FF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shd w:val="clear" w:color="auto" w:fill="FFFFFF"/>
        </w:rPr>
        <w:t>44</w:t>
      </w:r>
      <w:r>
        <w:rPr>
          <w:rFonts w:ascii="Times New Roman" w:hAnsi="Times New Roman"/>
          <w:b/>
          <w:i/>
          <w:color w:val="FF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shd w:val="clear" w:color="auto" w:fill="FFFFFF"/>
        </w:rPr>
        <w:t>ФЗ</w:t>
      </w:r>
      <w:r>
        <w:rPr>
          <w:rFonts w:ascii="Times New Roman" w:hAnsi="Times New Roman"/>
          <w:b/>
          <w:i/>
          <w:color w:val="FF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>), необходимо передавать Бюджетное обязательство и изменения к нему, если таковые имеются, согласно процедурам описанным ниже.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Предварительная заявка на закупку (далее – ПЗЗ) создается в программе Бюджет-Смарт ПРО (БКС). Сумма по определенным классификациям в ПЗЗ не должна превышать суммы из Плана финансово-хозяйственной деятельности (далее- ПФХД) по такому же лицевому счету учреждения поставленной во вкладку «Выплаты на закупки» (текущий год и последующие годы) см. рисунок.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Критически важные поля на рисунке, на которые надо обратить внимание, выделены красным цветом</w:t>
      </w: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79820" cy="2743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684520" cy="77724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План график закупок на текущий финансовый год должен быть не больше сумм указанных в ПФХД  в  строках, где в колонке «Контракты» указано «Текущего года».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сохранения ПЗЗ, сумма, указанная в ПЗЗ, резервируется в ПФХД и, соответственно, уменьшить ПФХД или сделать еще ПЗЗ можно только с учетом этой суммы.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Импортируем ПЗЗ в Web-Торги (импорт необработанных предварительных заявок), проводим процедуру закупки, заключаем контракт и т.д.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-из вкладки контракты «Зарегистрировано» сформировать Бюджетное обязательство (далее – БО) в программе Бюджет-Смарт ПРО. Отмечаем нужный контракт и нажимаем пункт в меню «Сформировать БО в БКС (98н)». У </w:t>
      </w:r>
      <w:r>
        <w:rPr>
          <w:rFonts w:ascii="Times New Roman" w:hAnsi="Times New Roman"/>
          <w:sz w:val="28"/>
          <w:szCs w:val="28"/>
        </w:rPr>
        <w:lastRenderedPageBreak/>
        <w:t>переданного контракта в графе «Аналитические признаки» добавится признак « Сформировано БО.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программе Бюджет-Смарт ПРО сформировался документ «Черновик –Бюджетное обязательство», который надо подписать ЭП и проследить о попадании его в беловики (в беловики переводит Минфин РА).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87440" cy="2788920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278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перевода документа в беловики появится документ «Бюджетное обязательство» и ПЗЗ заменится этим документом (т.е, если была экономия или изменилась классификация, что редко, но бывает, то резервироваться в ПФХД будет уже сумма , которая стоит в БО).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будет изменение контракта, то аналогичным образом из программы Web-Торги /Контракты/Зарегистрировано передаем контракт-изменение-1 в Бюджет-Смарт ПРО (также кнопка «Сформировать БО в БКС»). В программе Бюджет-Смарт ПРО сформируется документ «Черновик –Бюджетное обязательство (изменения)», который надо подписать ЭП и проследить о попадании его в беловики (в беловики переводит Минфин РА). После перевода документа в беловики появится документ «Бюджетное обязательство (изменения)» и БО заменится этим документом. (т.е если было уменьшение или увеличение суммы, или изменилась классификация) и резервироваться в ПФХД будет уже сумма , которая стоит в БО (изменения). Аналогичным образом действуем при расторжении контракта – передаем в Бюджет-Смарт Про  Исполнение контрактов \ Зарегистрированы, и после перевода БО (изменения) в беловики резервироваться будет сумма указанная в расторжении контракта.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Указанные выше действия с передачей БО и БО(изменения) из программы WEB-Торги в программу Бюджет-Смарт Про необходимо обязательно выполнять всем бюджетным учреждениям при заключении, расторжении контракта, а также при изменениях к контракту.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закупкам, контракты по которым не размещаются в ЕИС (закупки по ст.93 пункт 4, 5,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shd w:val="clear" w:color="auto" w:fill="FFFFFF"/>
        </w:rPr>
        <w:t>пунктам 23, 42, 44, 46 (в части </w:t>
      </w:r>
      <w:r>
        <w:rPr>
          <w:rFonts w:ascii="Times New Roman" w:hAnsi="Times New Roman"/>
          <w:bCs/>
          <w:shd w:val="clear" w:color="auto" w:fill="FFFFFF"/>
        </w:rPr>
        <w:t>контрактов</w:t>
      </w:r>
      <w:r>
        <w:rPr>
          <w:rFonts w:ascii="Times New Roman" w:hAnsi="Times New Roman"/>
          <w:shd w:val="clear" w:color="auto" w:fill="FFFFFF"/>
        </w:rPr>
        <w:t> с физлицами)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части 1 статьи 93 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Закона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№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44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ФЗ</w:t>
      </w:r>
      <w:r>
        <w:rPr>
          <w:rFonts w:ascii="Times New Roman" w:hAnsi="Times New Roman"/>
          <w:sz w:val="28"/>
          <w:szCs w:val="28"/>
          <w:shd w:val="clear" w:color="auto" w:fill="FFFFFF"/>
        </w:rPr>
        <w:t>. </w:t>
      </w:r>
      <w:r>
        <w:rPr>
          <w:rFonts w:ascii="Times New Roman" w:hAnsi="Times New Roman"/>
          <w:sz w:val="28"/>
          <w:szCs w:val="28"/>
        </w:rPr>
        <w:t>), аналогично необходимо передавать Бюджетное обязательство и изменения к нему, если таковые имеются, согласно процедурам описанным выше.</w:t>
      </w:r>
    </w:p>
    <w:sectPr>
      <w:footerReference w:type="default" r:id="rId9"/>
      <w:pgSz w:w="11906" w:h="16838" w:code="9"/>
      <w:pgMar w:top="567" w:right="567" w:bottom="567" w:left="1304" w:header="22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5"/>
      <w:jc w:val="right"/>
    </w:pPr>
    <w:fldSimple w:instr=" PAGE   \* MERGEFORMAT ">
      <w:r>
        <w:rPr>
          <w:noProof/>
        </w:rPr>
        <w:t>1</w:t>
      </w:r>
    </w:fldSimple>
  </w:p>
  <w:p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inkAnnotation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kontrol</cp:lastModifiedBy>
  <cp:revision>2</cp:revision>
  <dcterms:created xsi:type="dcterms:W3CDTF">2023-06-21T14:27:00Z</dcterms:created>
  <dcterms:modified xsi:type="dcterms:W3CDTF">2023-06-21T14:27:00Z</dcterms:modified>
</cp:coreProperties>
</file>